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EA8" w:rsidRDefault="00CB0EA8" w:rsidP="00CB0EA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Allegato T2</w:t>
      </w:r>
      <w:r w:rsidR="00EB7BBC">
        <w:rPr>
          <w:rFonts w:ascii="Arial" w:hAnsi="Arial" w:cs="Arial"/>
          <w:b/>
          <w:sz w:val="20"/>
          <w:szCs w:val="20"/>
        </w:rPr>
        <w:t xml:space="preserve"> – scheda tecnica</w:t>
      </w:r>
    </w:p>
    <w:p w:rsidR="00282A87" w:rsidRPr="00FB533B" w:rsidRDefault="00282A87" w:rsidP="00282A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9222D" w:rsidRDefault="00D36AD7" w:rsidP="00030841">
      <w:pPr>
        <w:rPr>
          <w:b/>
          <w:sz w:val="28"/>
        </w:rPr>
      </w:pPr>
      <w:r>
        <w:rPr>
          <w:b/>
          <w:sz w:val="28"/>
        </w:rPr>
        <w:t>FORNITURA DI DUE ELETTROMIOGRAFI</w:t>
      </w:r>
      <w:r w:rsidR="00C3103E">
        <w:rPr>
          <w:b/>
          <w:sz w:val="28"/>
        </w:rPr>
        <w:t xml:space="preserve"> </w:t>
      </w:r>
    </w:p>
    <w:p w:rsidR="000118CB" w:rsidRPr="00D36AD7" w:rsidRDefault="000118CB">
      <w:pPr>
        <w:rPr>
          <w:rFonts w:ascii="Times New Roman" w:hAnsi="Times New Roman" w:cs="Times New Roman"/>
          <w:b/>
          <w:sz w:val="28"/>
          <w:szCs w:val="28"/>
        </w:rPr>
      </w:pPr>
      <w:r w:rsidRPr="00D36AD7">
        <w:rPr>
          <w:rFonts w:ascii="Times New Roman" w:hAnsi="Times New Roman" w:cs="Times New Roman"/>
          <w:b/>
          <w:sz w:val="28"/>
          <w:szCs w:val="28"/>
        </w:rPr>
        <w:t>Griglia di valutazione</w:t>
      </w:r>
    </w:p>
    <w:p w:rsidR="00D36AD7" w:rsidRPr="00D36AD7" w:rsidRDefault="00D36AD7" w:rsidP="00D36AD7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Grigliatabella"/>
        <w:tblW w:w="9634" w:type="dxa"/>
        <w:tblLook w:val="01E0" w:firstRow="1" w:lastRow="1" w:firstColumn="1" w:lastColumn="1" w:noHBand="0" w:noVBand="0"/>
      </w:tblPr>
      <w:tblGrid>
        <w:gridCol w:w="530"/>
        <w:gridCol w:w="4852"/>
        <w:gridCol w:w="4252"/>
      </w:tblGrid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4852" w:type="dxa"/>
            <w:vAlign w:val="center"/>
          </w:tcPr>
          <w:p w:rsidR="00D36AD7" w:rsidRPr="00D36AD7" w:rsidRDefault="00D36AD7" w:rsidP="00B6557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D36AD7">
              <w:rPr>
                <w:rFonts w:ascii="Times New Roman" w:hAnsi="Times New Roman" w:cs="Times New Roman"/>
                <w:b/>
                <w:bCs/>
              </w:rPr>
              <w:t>Caratteristiche tecniche</w:t>
            </w:r>
            <w:r w:rsidRPr="00D36AD7">
              <w:rPr>
                <w:rFonts w:ascii="Times New Roman" w:hAnsi="Times New Roman" w:cs="Times New Roman"/>
                <w:b/>
                <w:bCs/>
              </w:rPr>
              <w:t xml:space="preserve"> obbligatorie</w:t>
            </w:r>
            <w:r w:rsidRPr="00D36AD7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6AD7">
              <w:rPr>
                <w:rFonts w:ascii="Times New Roman" w:hAnsi="Times New Roman" w:cs="Times New Roman"/>
                <w:b/>
                <w:bCs/>
              </w:rPr>
              <w:t>D</w:t>
            </w:r>
            <w:r w:rsidRPr="00D36AD7">
              <w:rPr>
                <w:rFonts w:ascii="Times New Roman" w:hAnsi="Times New Roman" w:cs="Times New Roman"/>
                <w:b/>
                <w:bCs/>
              </w:rPr>
              <w:t>escrizione</w:t>
            </w: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Carrello portastrumento completo di trasformatore d’isolamento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 xml:space="preserve">n. 1 Stazione di lettura composta da PC Desktop completo di monitor da almeno 22” ad alta risoluzione con sistema operativo </w:t>
            </w:r>
            <w:proofErr w:type="spellStart"/>
            <w:r w:rsidRPr="00D36AD7">
              <w:rPr>
                <w:rFonts w:ascii="Times New Roman" w:hAnsi="Times New Roman" w:cs="Times New Roman"/>
              </w:rPr>
              <w:t>Win</w:t>
            </w:r>
            <w:proofErr w:type="spellEnd"/>
            <w:r w:rsidRPr="00D36AD7">
              <w:rPr>
                <w:rFonts w:ascii="Times New Roman" w:hAnsi="Times New Roman" w:cs="Times New Roman"/>
              </w:rPr>
              <w:t xml:space="preserve"> 10 o successivo, connessione con server Aziendale per l’archiviazione dei dati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D36AD7">
              <w:rPr>
                <w:rFonts w:ascii="Times New Roman" w:hAnsi="Times New Roman" w:cs="Times New Roman"/>
              </w:rPr>
              <w:t>almeno</w:t>
            </w:r>
            <w:proofErr w:type="gramEnd"/>
            <w:r w:rsidRPr="00D36AD7">
              <w:rPr>
                <w:rFonts w:ascii="Times New Roman" w:hAnsi="Times New Roman" w:cs="Times New Roman"/>
              </w:rPr>
              <w:t xml:space="preserve"> 5 canali di acquisizione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comandi</w:t>
            </w:r>
            <w:proofErr w:type="gram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di stimolazione e acquisizione sul manipolo di stimolazione con l'eventuale possibilità di variare la distanza dei puntali di stimolazione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trigger</w:t>
            </w:r>
            <w:proofErr w:type="gram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sia in ingresso che in uscita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software</w:t>
            </w:r>
            <w:proofErr w:type="gram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riduzione dell'artefatto di stimolo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stimolo</w:t>
            </w:r>
            <w:proofErr w:type="gram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elettrico in corrente e in tensione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stimoli</w:t>
            </w:r>
            <w:proofErr w:type="gram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acustici: click (alternato, rarefazione, condensazione), </w:t>
            </w:r>
            <w:proofErr w:type="spell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burst</w:t>
            </w:r>
            <w:proofErr w:type="spell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, sia in SPL che in </w:t>
            </w:r>
            <w:proofErr w:type="spell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nHL</w:t>
            </w:r>
            <w:proofErr w:type="spellEnd"/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Test: ENG, EMG con registrazione lieve e possibilità di rielaborazione off-line</w:t>
            </w:r>
            <w:proofErr w:type="gram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) ,</w:t>
            </w:r>
            <w:proofErr w:type="gram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turn </w:t>
            </w:r>
            <w:proofErr w:type="spell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amplitude</w:t>
            </w:r>
            <w:proofErr w:type="spell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, singola fibra, MUNE, risposte riflesse, stimolazione ripetitiva, </w:t>
            </w:r>
            <w:proofErr w:type="spell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blink</w:t>
            </w:r>
            <w:proofErr w:type="spell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reflex, PEV, PESS, ABR, </w:t>
            </w:r>
            <w:proofErr w:type="spell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VEMPs</w:t>
            </w:r>
            <w:proofErr w:type="spell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, ERP, analisi RR, Risposte simpatico-cutanee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Possibilità di correlare le latenze dei PEV in base al tipo di monitor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Termometro per il rilevamento della temperatura con correlazione della velocità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Possibilità di integrazione con il </w:t>
            </w:r>
            <w:proofErr w:type="spellStart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trakcare</w:t>
            </w:r>
            <w:proofErr w:type="spellEnd"/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 aziendale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D36AD7" w:rsidRPr="00D36AD7" w:rsidTr="00B65575">
        <w:tc>
          <w:tcPr>
            <w:tcW w:w="530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52" w:type="dxa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  <w:r w:rsidRPr="00D36AD7">
              <w:rPr>
                <w:rFonts w:ascii="Times New Roman" w:hAnsi="Times New Roman" w:cs="Times New Roman"/>
              </w:rPr>
              <w:t xml:space="preserve">Possibilità di </w:t>
            </w: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recupero e</w:t>
            </w:r>
            <w:r w:rsidRPr="00D36AD7">
              <w:rPr>
                <w:rFonts w:ascii="Times New Roman" w:hAnsi="Times New Roman" w:cs="Times New Roman"/>
              </w:rPr>
              <w:t xml:space="preserve"> </w:t>
            </w: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 xml:space="preserve">conversione </w:t>
            </w:r>
            <w:r w:rsidRPr="00D36AD7">
              <w:rPr>
                <w:rFonts w:ascii="Times New Roman" w:hAnsi="Times New Roman" w:cs="Times New Roman"/>
              </w:rPr>
              <w:t xml:space="preserve">degli esami </w:t>
            </w:r>
            <w:r w:rsidRPr="00D36AD7">
              <w:rPr>
                <w:rFonts w:ascii="Times New Roman" w:eastAsiaTheme="minorHAnsi" w:hAnsi="Times New Roman" w:cs="Times New Roman"/>
                <w:lang w:eastAsia="en-US"/>
              </w:rPr>
              <w:t>esistenti (tracce, ecc.)</w:t>
            </w:r>
            <w:r w:rsidRPr="00D36AD7">
              <w:rPr>
                <w:rFonts w:ascii="Times New Roman" w:hAnsi="Times New Roman" w:cs="Times New Roman"/>
              </w:rPr>
              <w:t xml:space="preserve">, acquisiti con sistema </w:t>
            </w:r>
            <w:proofErr w:type="spellStart"/>
            <w:r w:rsidRPr="00D36AD7">
              <w:rPr>
                <w:rFonts w:ascii="Times New Roman" w:hAnsi="Times New Roman" w:cs="Times New Roman"/>
              </w:rPr>
              <w:t>Medelec</w:t>
            </w:r>
            <w:proofErr w:type="spellEnd"/>
            <w:r w:rsidRPr="00D36A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6AD7">
              <w:rPr>
                <w:rFonts w:ascii="Times New Roman" w:hAnsi="Times New Roman" w:cs="Times New Roman"/>
              </w:rPr>
              <w:t>Mod</w:t>
            </w:r>
            <w:proofErr w:type="spellEnd"/>
            <w:r w:rsidRPr="00D36AD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36AD7">
              <w:rPr>
                <w:rFonts w:ascii="Times New Roman" w:hAnsi="Times New Roman" w:cs="Times New Roman"/>
              </w:rPr>
              <w:t>Sinergy</w:t>
            </w:r>
            <w:proofErr w:type="spellEnd"/>
            <w:r w:rsidRPr="00D36AD7">
              <w:rPr>
                <w:rFonts w:ascii="Times New Roman" w:hAnsi="Times New Roman" w:cs="Times New Roman"/>
              </w:rPr>
              <w:t xml:space="preserve"> in modo che possano essere consultabili e leggibili con il sistema offerto</w:t>
            </w:r>
          </w:p>
        </w:tc>
        <w:tc>
          <w:tcPr>
            <w:tcW w:w="4252" w:type="dxa"/>
            <w:vAlign w:val="center"/>
          </w:tcPr>
          <w:p w:rsidR="00D36AD7" w:rsidRPr="00D36AD7" w:rsidRDefault="00D36AD7" w:rsidP="00B65575">
            <w:pPr>
              <w:pStyle w:val="Paragrafoelenco1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D36AD7" w:rsidRPr="00D36AD7" w:rsidRDefault="00D36AD7" w:rsidP="00D36AD7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sectPr w:rsidR="00D36AD7" w:rsidRPr="00D36AD7" w:rsidSect="000118CB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D5C46"/>
    <w:multiLevelType w:val="hybridMultilevel"/>
    <w:tmpl w:val="4CACBF4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905590B"/>
    <w:multiLevelType w:val="hybridMultilevel"/>
    <w:tmpl w:val="8FC2981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EFA6C5A"/>
    <w:multiLevelType w:val="hybridMultilevel"/>
    <w:tmpl w:val="595EE21C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2F3E1C02"/>
    <w:multiLevelType w:val="hybridMultilevel"/>
    <w:tmpl w:val="84566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F7913"/>
    <w:multiLevelType w:val="hybridMultilevel"/>
    <w:tmpl w:val="446C66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90178"/>
    <w:multiLevelType w:val="hybridMultilevel"/>
    <w:tmpl w:val="11F6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42DDC"/>
    <w:multiLevelType w:val="hybridMultilevel"/>
    <w:tmpl w:val="D68C7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AA4CEA">
      <w:start w:val="5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D2F9D"/>
    <w:multiLevelType w:val="hybridMultilevel"/>
    <w:tmpl w:val="1F3462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9508A9"/>
    <w:multiLevelType w:val="hybridMultilevel"/>
    <w:tmpl w:val="F92A7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841"/>
    <w:rsid w:val="000118CB"/>
    <w:rsid w:val="00030841"/>
    <w:rsid w:val="00042C62"/>
    <w:rsid w:val="000A0C55"/>
    <w:rsid w:val="000B0F1E"/>
    <w:rsid w:val="00282A87"/>
    <w:rsid w:val="0029222D"/>
    <w:rsid w:val="002D5E73"/>
    <w:rsid w:val="002F7022"/>
    <w:rsid w:val="003472FE"/>
    <w:rsid w:val="0039254A"/>
    <w:rsid w:val="003B5900"/>
    <w:rsid w:val="00446787"/>
    <w:rsid w:val="005C2B48"/>
    <w:rsid w:val="00607559"/>
    <w:rsid w:val="00644F9D"/>
    <w:rsid w:val="00652A52"/>
    <w:rsid w:val="0067443F"/>
    <w:rsid w:val="00677A61"/>
    <w:rsid w:val="006865CD"/>
    <w:rsid w:val="006D197A"/>
    <w:rsid w:val="0079017C"/>
    <w:rsid w:val="007C51A4"/>
    <w:rsid w:val="00880B93"/>
    <w:rsid w:val="00902B58"/>
    <w:rsid w:val="00982B5F"/>
    <w:rsid w:val="00A44732"/>
    <w:rsid w:val="00AD2D38"/>
    <w:rsid w:val="00B9058A"/>
    <w:rsid w:val="00B92A3C"/>
    <w:rsid w:val="00C3103E"/>
    <w:rsid w:val="00CB0EA8"/>
    <w:rsid w:val="00D36AD7"/>
    <w:rsid w:val="00D45FD0"/>
    <w:rsid w:val="00D7629B"/>
    <w:rsid w:val="00DF46E3"/>
    <w:rsid w:val="00E403FA"/>
    <w:rsid w:val="00EB7BBC"/>
    <w:rsid w:val="00F04B75"/>
    <w:rsid w:val="00FF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018C7-B1B3-4F56-B873-9B7CEFD0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3103E"/>
    <w:pPr>
      <w:ind w:left="720"/>
      <w:contextualSpacing/>
    </w:pPr>
  </w:style>
  <w:style w:type="table" w:styleId="Grigliatabella">
    <w:name w:val="Table Grid"/>
    <w:basedOn w:val="Tabellanormale"/>
    <w:rsid w:val="007C5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197A"/>
    <w:rPr>
      <w:rFonts w:ascii="Segoe UI" w:hAnsi="Segoe UI" w:cs="Segoe UI"/>
      <w:sz w:val="18"/>
      <w:szCs w:val="18"/>
    </w:rPr>
  </w:style>
  <w:style w:type="paragraph" w:customStyle="1" w:styleId="Paragrafoelenco1">
    <w:name w:val="Paragrafo elenco1"/>
    <w:basedOn w:val="Normale"/>
    <w:rsid w:val="00D36AD7"/>
    <w:pPr>
      <w:suppressAutoHyphens/>
      <w:spacing w:after="200" w:line="276" w:lineRule="auto"/>
      <w:ind w:left="720"/>
    </w:pPr>
    <w:rPr>
      <w:rFonts w:ascii="Calibri" w:eastAsia="Times New Roma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E6C2C-3F75-4A7A-B218-2D14EF07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GN ReSound A/S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Condorelli, Gaetano</dc:creator>
  <cp:keywords/>
  <dc:description/>
  <cp:lastModifiedBy>Simona Geremia</cp:lastModifiedBy>
  <cp:revision>3</cp:revision>
  <cp:lastPrinted>2020-08-05T06:59:00Z</cp:lastPrinted>
  <dcterms:created xsi:type="dcterms:W3CDTF">2020-10-22T12:31:00Z</dcterms:created>
  <dcterms:modified xsi:type="dcterms:W3CDTF">2020-10-22T12:33:00Z</dcterms:modified>
</cp:coreProperties>
</file>